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38761d"/>
          <w:sz w:val="26"/>
          <w:szCs w:val="26"/>
        </w:rPr>
      </w:pPr>
      <w:r w:rsidDel="00000000" w:rsidR="00000000" w:rsidRPr="00000000">
        <w:rPr>
          <w:b w:val="1"/>
          <w:color w:val="38761d"/>
          <w:sz w:val="52"/>
          <w:szCs w:val="52"/>
          <w:rtl w:val="0"/>
        </w:rPr>
        <w:t xml:space="preserve">Velkommen til Strandgårdskolen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b w:val="1"/>
          <w:color w:val="3876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b w:val="1"/>
          <w:color w:val="3876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Praktisk info til lærerstuderende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b w:val="1"/>
          <w:color w:val="38761d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40" w:firstLine="0"/>
        <w:jc w:val="left"/>
        <w:rPr>
          <w:b w:val="1"/>
          <w:color w:val="3876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firstLine="0"/>
        <w:jc w:val="left"/>
        <w:rPr>
          <w:b w:val="1"/>
          <w:color w:val="38761d"/>
          <w:sz w:val="28"/>
          <w:szCs w:val="28"/>
        </w:rPr>
      </w:pPr>
      <w:r w:rsidDel="00000000" w:rsidR="00000000" w:rsidRPr="00000000">
        <w:rPr>
          <w:b w:val="1"/>
          <w:color w:val="38761d"/>
          <w:sz w:val="28"/>
          <w:szCs w:val="28"/>
          <w:rtl w:val="0"/>
        </w:rPr>
        <w:t xml:space="preserve">   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254171</wp:posOffset>
            </wp:positionV>
            <wp:extent cx="5731200" cy="3225800"/>
            <wp:effectExtent b="0" l="0" r="0" t="0"/>
            <wp:wrapSquare wrapText="bothSides" distB="114300" distT="11430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ind w:left="0" w:firstLine="0"/>
        <w:jc w:val="center"/>
        <w:rPr>
          <w:b w:val="1"/>
          <w:color w:val="3876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jc w:val="center"/>
        <w:rPr>
          <w:b w:val="1"/>
          <w:color w:val="3876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center"/>
        <w:rPr>
          <w:b w:val="1"/>
          <w:color w:val="3876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center"/>
        <w:rPr>
          <w:b w:val="1"/>
          <w:color w:val="3876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center"/>
        <w:rPr>
          <w:b w:val="1"/>
          <w:color w:val="3876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center"/>
        <w:rPr>
          <w:b w:val="1"/>
          <w:color w:val="3876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center"/>
        <w:rPr>
          <w:b w:val="1"/>
          <w:color w:val="3876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center"/>
        <w:rPr>
          <w:b w:val="1"/>
          <w:color w:val="3876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center"/>
        <w:rPr>
          <w:b w:val="1"/>
          <w:color w:val="3876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center"/>
        <w:rPr>
          <w:b w:val="1"/>
          <w:color w:val="3876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b w:val="1"/>
          <w:color w:val="3876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left"/>
        <w:rPr>
          <w:b w:val="1"/>
          <w:color w:val="38761d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center"/>
        <w:rPr>
          <w:b w:val="1"/>
          <w:color w:val="38761d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Praktisk info:</w:t>
      </w:r>
    </w:p>
    <w:p w:rsidR="00000000" w:rsidDel="00000000" w:rsidP="00000000" w:rsidRDefault="00000000" w:rsidRPr="00000000" w14:paraId="0000001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På dit første møde på skolen vil der ske en udveksling af kontaktoplysninger mellem praktiklæreren og dig, samt udlevering af dit cpr.nummer ifm. indhentning af straffe- og børneattest. Efterfølgende vil du blive oprettet, så du får adgang til Aula, og på din første dag vil du få udleveret en nøgle.</w:t>
      </w:r>
    </w:p>
    <w:p w:rsidR="00000000" w:rsidDel="00000000" w:rsidP="00000000" w:rsidRDefault="00000000" w:rsidRPr="00000000" w14:paraId="0000001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 vil ligeledes blive informeret omkring praktikundervisning og evt. møder og pædagogiske aftener.</w:t>
      </w:r>
    </w:p>
    <w:p w:rsidR="00000000" w:rsidDel="00000000" w:rsidP="00000000" w:rsidRDefault="00000000" w:rsidRPr="00000000" w14:paraId="0000001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Skolens administration:</w:t>
      </w:r>
    </w:p>
    <w:p w:rsidR="00000000" w:rsidDel="00000000" w:rsidP="00000000" w:rsidRDefault="00000000" w:rsidRPr="00000000" w14:paraId="0000001A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Skoleleder: Jan Mindegaard</w:t>
      </w:r>
    </w:p>
    <w:p w:rsidR="00000000" w:rsidDel="00000000" w:rsidP="00000000" w:rsidRDefault="00000000" w:rsidRPr="00000000" w14:paraId="0000001B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Viceskoleleder: Lea Tøttrup Christiansen</w:t>
      </w:r>
    </w:p>
    <w:p w:rsidR="00000000" w:rsidDel="00000000" w:rsidP="00000000" w:rsidRDefault="00000000" w:rsidRPr="00000000" w14:paraId="0000001C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Viceskoleleder: Tom Lillie</w:t>
      </w:r>
    </w:p>
    <w:p w:rsidR="00000000" w:rsidDel="00000000" w:rsidP="00000000" w:rsidRDefault="00000000" w:rsidRPr="00000000" w14:paraId="0000001D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Indskolingsleder: Preben Jakobsen</w:t>
      </w:r>
    </w:p>
    <w:p w:rsidR="00000000" w:rsidDel="00000000" w:rsidP="00000000" w:rsidRDefault="00000000" w:rsidRPr="00000000" w14:paraId="0000001E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Afdelingsleder/SFO: Casper Christensen</w:t>
      </w:r>
    </w:p>
    <w:p w:rsidR="00000000" w:rsidDel="00000000" w:rsidP="00000000" w:rsidRDefault="00000000" w:rsidRPr="00000000" w14:paraId="0000001F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Skolen i dagligdagen:</w:t>
      </w:r>
    </w:p>
    <w:p w:rsidR="00000000" w:rsidDel="00000000" w:rsidP="00000000" w:rsidRDefault="00000000" w:rsidRPr="00000000" w14:paraId="0000002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Strandgårdskolen er en heldagsskole, hvilket betyder, at alle børn er i skole fra 8.10-15.30 fra man-torsdag, og 8.10-13.45 om fredagen. </w:t>
      </w:r>
    </w:p>
    <w:p w:rsidR="00000000" w:rsidDel="00000000" w:rsidP="00000000" w:rsidRDefault="00000000" w:rsidRPr="00000000" w14:paraId="00000023">
      <w:pPr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Ringetiderne er følgende;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590"/>
        <w:tblGridChange w:id="0">
          <w:tblGrid>
            <w:gridCol w:w="1380"/>
            <w:gridCol w:w="15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1. modul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8.10-9.40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frikvarter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9.40-10-10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2. modul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10.10-11.40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frikvarter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11.40-12.15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3. modul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12.15-13.45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frikvarter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13.45-14.00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4 modul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14.00-15.30</w:t>
            </w:r>
          </w:p>
        </w:tc>
      </w:tr>
    </w:tbl>
    <w:p w:rsidR="00000000" w:rsidDel="00000000" w:rsidP="00000000" w:rsidRDefault="00000000" w:rsidRPr="00000000" w14:paraId="00000033">
      <w:pPr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På Strandgårdskolen underviser vi i moduler af halvanden times varighed - Et modul er 2 lektioner af 45 minutter.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forventer, at du er på skolen fra kl. 8.00, hvis du skal varetage undervisningen i 1. modul.</w:t>
      </w:r>
    </w:p>
    <w:p w:rsidR="00000000" w:rsidDel="00000000" w:rsidP="00000000" w:rsidRDefault="00000000" w:rsidRPr="00000000" w14:paraId="0000003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På alle indendørs områder på skolen er der “skofrit område”(med undtagelse af hus R), hvilket betyder at udendørssko er forbudt. Du er velkommen til at bruge de blå overtræksfutter som ligger i husene eller evt. have et par hjemmesko med🙂.</w:t>
      </w:r>
    </w:p>
    <w:p w:rsidR="00000000" w:rsidDel="00000000" w:rsidP="00000000" w:rsidRDefault="00000000" w:rsidRPr="00000000" w14:paraId="0000003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På skolen har vi både almen- og </w:t>
      </w:r>
      <w:r w:rsidDel="00000000" w:rsidR="00000000" w:rsidRPr="00000000">
        <w:rPr>
          <w:sz w:val="24"/>
          <w:szCs w:val="24"/>
          <w:rtl w:val="0"/>
        </w:rPr>
        <w:t xml:space="preserve">gruppeordningsklasser.</w:t>
      </w:r>
      <w:r w:rsidDel="00000000" w:rsidR="00000000" w:rsidRPr="00000000">
        <w:rPr>
          <w:sz w:val="24"/>
          <w:szCs w:val="24"/>
          <w:rtl w:val="0"/>
        </w:rPr>
        <w:t xml:space="preserve"> I </w:t>
      </w:r>
      <w:r w:rsidDel="00000000" w:rsidR="00000000" w:rsidRPr="00000000">
        <w:rPr>
          <w:sz w:val="24"/>
          <w:szCs w:val="24"/>
          <w:rtl w:val="0"/>
        </w:rPr>
        <w:t xml:space="preserve">gruppeordningsklasserne</w:t>
      </w:r>
      <w:r w:rsidDel="00000000" w:rsidR="00000000" w:rsidRPr="00000000">
        <w:rPr>
          <w:sz w:val="24"/>
          <w:szCs w:val="24"/>
          <w:rtl w:val="0"/>
        </w:rPr>
        <w:t xml:space="preserve"> går der børn med forskellige former for diagnoser som autisme, ADHD mv.. Grupperne er fysisk placeret i samme </w:t>
      </w:r>
      <w:r w:rsidDel="00000000" w:rsidR="00000000" w:rsidRPr="00000000">
        <w:rPr>
          <w:sz w:val="24"/>
          <w:szCs w:val="24"/>
          <w:rtl w:val="0"/>
        </w:rPr>
        <w:t xml:space="preserve">huse</w:t>
      </w:r>
      <w:r w:rsidDel="00000000" w:rsidR="00000000" w:rsidRPr="00000000">
        <w:rPr>
          <w:sz w:val="24"/>
          <w:szCs w:val="24"/>
          <w:rtl w:val="0"/>
        </w:rPr>
        <w:t xml:space="preserve"> som deres jævnaldrende på skolen.</w:t>
      </w:r>
    </w:p>
    <w:p w:rsidR="00000000" w:rsidDel="00000000" w:rsidP="00000000" w:rsidRDefault="00000000" w:rsidRPr="00000000" w14:paraId="0000003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Team- og årgangssamarbejde:</w:t>
      </w:r>
    </w:p>
    <w:p w:rsidR="00000000" w:rsidDel="00000000" w:rsidP="00000000" w:rsidRDefault="00000000" w:rsidRPr="00000000" w14:paraId="0000003D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På skolen arbejder vi i selvstyrende teams. Det betyder, at vi i praksis er en mindre gruppe lærere og pædagoger der samarbejder, og varetager al undervisning på én årgang.</w:t>
      </w:r>
    </w:p>
    <w:p w:rsidR="00000000" w:rsidDel="00000000" w:rsidP="00000000" w:rsidRDefault="00000000" w:rsidRPr="00000000" w14:paraId="0000003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Rettighedsskole:</w:t>
      </w:r>
    </w:p>
    <w:p w:rsidR="00000000" w:rsidDel="00000000" w:rsidP="00000000" w:rsidRDefault="00000000" w:rsidRPr="00000000" w14:paraId="00000040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Strandgårdskolen blev d. 3. juni 2022 certificeret som UNICEF rettighedsskole. Det betyder, at vi </w:t>
      </w:r>
      <w:r w:rsidDel="00000000" w:rsidR="00000000" w:rsidRPr="00000000">
        <w:rPr>
          <w:sz w:val="24"/>
          <w:szCs w:val="24"/>
          <w:rtl w:val="0"/>
        </w:rPr>
        <w:t xml:space="preserve">har en</w:t>
      </w:r>
      <w:r w:rsidDel="00000000" w:rsidR="00000000" w:rsidRPr="00000000">
        <w:rPr>
          <w:sz w:val="24"/>
          <w:szCs w:val="24"/>
          <w:rtl w:val="0"/>
        </w:rPr>
        <w:t xml:space="preserve"> særlig opmærksomhed på at arbejde i, med og til børns rettigheder. </w:t>
      </w:r>
    </w:p>
    <w:p w:rsidR="00000000" w:rsidDel="00000000" w:rsidP="00000000" w:rsidRDefault="00000000" w:rsidRPr="00000000" w14:paraId="00000041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Kantinen:</w:t>
      </w:r>
    </w:p>
    <w:p w:rsidR="00000000" w:rsidDel="00000000" w:rsidP="00000000" w:rsidRDefault="00000000" w:rsidRPr="00000000" w14:paraId="0000004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Skolens kantine er 90-100% økologisk. I kantinen kan du købe dagens ret, sandwich, frugt mm..</w:t>
      </w:r>
    </w:p>
    <w:p w:rsidR="00000000" w:rsidDel="00000000" w:rsidP="00000000" w:rsidRDefault="00000000" w:rsidRPr="00000000" w14:paraId="0000004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den første pause vil der blive serveret varm havregrød i kantinen.</w:t>
      </w:r>
    </w:p>
    <w:p w:rsidR="00000000" w:rsidDel="00000000" w:rsidP="00000000" w:rsidRDefault="00000000" w:rsidRPr="00000000" w14:paraId="0000004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Hus R:</w:t>
      </w:r>
    </w:p>
    <w:p w:rsidR="00000000" w:rsidDel="00000000" w:rsidP="00000000" w:rsidRDefault="00000000" w:rsidRPr="00000000" w14:paraId="00000048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Der er te og kaffe i personalerummet som befinder sig i </w:t>
      </w:r>
      <w:r w:rsidDel="00000000" w:rsidR="00000000" w:rsidRPr="00000000">
        <w:rPr>
          <w:sz w:val="24"/>
          <w:szCs w:val="24"/>
          <w:rtl w:val="0"/>
        </w:rPr>
        <w:t xml:space="preserve">hus R</w:t>
      </w:r>
      <w:r w:rsidDel="00000000" w:rsidR="00000000" w:rsidRPr="00000000">
        <w:rPr>
          <w:sz w:val="24"/>
          <w:szCs w:val="24"/>
          <w:rtl w:val="0"/>
        </w:rPr>
        <w:t xml:space="preserve"> - samme sted som kontoret. Hver tirsdag er der mulighed for, at få et stykke økologisk stykke frugt.</w:t>
      </w:r>
    </w:p>
    <w:p w:rsidR="00000000" w:rsidDel="00000000" w:rsidP="00000000" w:rsidRDefault="00000000" w:rsidRPr="00000000" w14:paraId="0000004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Ryge- og alkoholpolitik:</w:t>
      </w:r>
    </w:p>
    <w:p w:rsidR="00000000" w:rsidDel="00000000" w:rsidP="00000000" w:rsidRDefault="00000000" w:rsidRPr="00000000" w14:paraId="0000004B">
      <w:pPr>
        <w:shd w:fill="ffffff" w:val="clear"/>
        <w:spacing w:after="24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Siden 1.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 august 2019 har Ishøj Kommune været røgfri.</w:t>
      </w:r>
    </w:p>
    <w:p w:rsidR="00000000" w:rsidDel="00000000" w:rsidP="00000000" w:rsidRDefault="00000000" w:rsidRPr="00000000" w14:paraId="0000004C">
      <w:pPr>
        <w:shd w:fill="ffffff" w:val="clear"/>
        <w:spacing w:after="24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Røgfrit Ishøj betyder røgfri skoletid for kommunens skoleelever, røgfri arbejdstid for alle ansatte i kommunen og røgfrie kommunale udearealer - det vil sige, at alle kommunale matrikler nu er røgfrie både inde og ude.</w:t>
        <w:br w:type="textWrapping"/>
        <w:t xml:space="preserve">Det gælder alle former for rygning og brug af tobak, herunder cigaretter, e-cigaretter, snus og vandpibetobak.</w:t>
      </w:r>
    </w:p>
    <w:p w:rsidR="00000000" w:rsidDel="00000000" w:rsidP="00000000" w:rsidRDefault="00000000" w:rsidRPr="00000000" w14:paraId="0000004D">
      <w:pPr>
        <w:shd w:fill="ffffff" w:val="clear"/>
        <w:spacing w:after="24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Alle former for alkohol er ligeledes forbudt i arbejdstiden.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Ernæringspolitik:</w:t>
      </w:r>
    </w:p>
    <w:p w:rsidR="00000000" w:rsidDel="00000000" w:rsidP="00000000" w:rsidRDefault="00000000" w:rsidRPr="00000000" w14:paraId="0000004F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På skolen har vi en ernæringspolitik som indebærer, at grillmad, junkfood, slik, kager mm ikke er tilladt i skoletiden. Ligeledes må eleverne kun drikke mælk eller vand.</w:t>
      </w:r>
    </w:p>
    <w:p w:rsidR="00000000" w:rsidDel="00000000" w:rsidP="00000000" w:rsidRDefault="00000000" w:rsidRPr="00000000" w14:paraId="00000050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Ved helt specielle lejligheder såsom karameldag, fastelavn osv. må der ske uddeling af søde sager. </w:t>
      </w:r>
    </w:p>
    <w:p w:rsidR="00000000" w:rsidDel="00000000" w:rsidP="00000000" w:rsidRDefault="00000000" w:rsidRPr="00000000" w14:paraId="00000051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Mobilpolitik:</w:t>
      </w:r>
    </w:p>
    <w:p w:rsidR="00000000" w:rsidDel="00000000" w:rsidP="00000000" w:rsidRDefault="00000000" w:rsidRPr="00000000" w14:paraId="0000005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undervisningen er mobiltelefoner ikke tilladt. </w:t>
      </w:r>
      <w:r w:rsidDel="00000000" w:rsidR="00000000" w:rsidRPr="00000000">
        <w:rPr>
          <w:sz w:val="24"/>
          <w:szCs w:val="24"/>
          <w:rtl w:val="0"/>
        </w:rPr>
        <w:t xml:space="preserve">På nogle</w:t>
      </w:r>
      <w:r w:rsidDel="00000000" w:rsidR="00000000" w:rsidRPr="00000000">
        <w:rPr>
          <w:sz w:val="24"/>
          <w:szCs w:val="24"/>
          <w:rtl w:val="0"/>
        </w:rPr>
        <w:t xml:space="preserve"> årgange bliver disse låst inde ved dagens start, og først udleveret igen ved undervisningens afslutning.</w:t>
      </w:r>
    </w:p>
    <w:p w:rsidR="00000000" w:rsidDel="00000000" w:rsidP="00000000" w:rsidRDefault="00000000" w:rsidRPr="00000000" w14:paraId="00000054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På samme måde forventer vi også, at du som studerende ikke benytter din telefon i undervisningen, ved </w:t>
      </w:r>
      <w:r w:rsidDel="00000000" w:rsidR="00000000" w:rsidRPr="00000000">
        <w:rPr>
          <w:sz w:val="24"/>
          <w:szCs w:val="24"/>
          <w:rtl w:val="0"/>
        </w:rPr>
        <w:t xml:space="preserve">observering</w:t>
      </w:r>
      <w:r w:rsidDel="00000000" w:rsidR="00000000" w:rsidRPr="00000000">
        <w:rPr>
          <w:sz w:val="24"/>
          <w:szCs w:val="24"/>
          <w:rtl w:val="0"/>
        </w:rPr>
        <w:t xml:space="preserve"> eller ved vejledningsmøder mm..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ForældreCafe:</w:t>
      </w:r>
    </w:p>
    <w:p w:rsidR="00000000" w:rsidDel="00000000" w:rsidP="00000000" w:rsidRDefault="00000000" w:rsidRPr="00000000" w14:paraId="00000057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Hver tirsdag </w:t>
      </w:r>
      <w:r w:rsidDel="00000000" w:rsidR="00000000" w:rsidRPr="00000000">
        <w:rPr>
          <w:sz w:val="24"/>
          <w:szCs w:val="24"/>
          <w:rtl w:val="0"/>
        </w:rPr>
        <w:t xml:space="preserve">har</w:t>
      </w:r>
      <w:r w:rsidDel="00000000" w:rsidR="00000000" w:rsidRPr="00000000">
        <w:rPr>
          <w:sz w:val="24"/>
          <w:szCs w:val="24"/>
          <w:rtl w:val="0"/>
        </w:rPr>
        <w:t xml:space="preserve"> vores </w:t>
      </w:r>
      <w:r w:rsidDel="00000000" w:rsidR="00000000" w:rsidRPr="00000000">
        <w:rPr>
          <w:sz w:val="24"/>
          <w:szCs w:val="24"/>
          <w:rtl w:val="0"/>
        </w:rPr>
        <w:t xml:space="preserve">forældrecafé åbent.</w:t>
      </w:r>
      <w:r w:rsidDel="00000000" w:rsidR="00000000" w:rsidRPr="00000000">
        <w:rPr>
          <w:sz w:val="24"/>
          <w:szCs w:val="24"/>
          <w:rtl w:val="0"/>
        </w:rPr>
        <w:t xml:space="preserve"> Målet er at skabe et tæt samarbejde med forældrene omkring sproglig udvikling, og præsentere dem for nogle af de pædagogiske metoder og undervisningstilgange vi har her på skolen.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Sygemelding: </w:t>
      </w:r>
      <w:r w:rsidDel="00000000" w:rsidR="00000000" w:rsidRPr="00000000">
        <w:rPr>
          <w:sz w:val="24"/>
          <w:szCs w:val="24"/>
          <w:rtl w:val="0"/>
        </w:rPr>
        <w:t xml:space="preserve">Ved sygemelding/barn-syg skal du både give din praktiklærer besked i tidsrummet kl. 6.40-6.50.</w:t>
      </w:r>
    </w:p>
    <w:p w:rsidR="00000000" w:rsidDel="00000000" w:rsidP="00000000" w:rsidRDefault="00000000" w:rsidRPr="00000000" w14:paraId="0000005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Fravær:</w:t>
      </w:r>
    </w:p>
    <w:p w:rsidR="00000000" w:rsidDel="00000000" w:rsidP="00000000" w:rsidRDefault="00000000" w:rsidRPr="00000000" w14:paraId="0000005C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Almindeligt fravær er acceptabelt. En uges sygdom, svarende til 12 undervisningslektioner, skal dog “repareres” ved, at der lægges flere undervisningslektioner i de øvrige praktikuger.   </w:t>
      </w:r>
    </w:p>
    <w:p w:rsidR="00000000" w:rsidDel="00000000" w:rsidP="00000000" w:rsidRDefault="00000000" w:rsidRPr="00000000" w14:paraId="0000005D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Kommunikation: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Planlægning af din praktik vil foregå i samarbejde med skolens praktikkoordinator og praktiklærer. Din daglige kommunikation vil være med praktiklæreren.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Skolens praktikkoordinator: Zandra Schumann TLF: 22 77 88 05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Praktiklærer:__________________________________________</w:t>
      </w:r>
    </w:p>
    <w:p w:rsidR="00000000" w:rsidDel="00000000" w:rsidP="00000000" w:rsidRDefault="00000000" w:rsidRPr="00000000" w14:paraId="00000064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Skolens kontaktoplysninger:</w:t>
      </w:r>
    </w:p>
    <w:p w:rsidR="00000000" w:rsidDel="00000000" w:rsidP="00000000" w:rsidRDefault="00000000" w:rsidRPr="00000000" w14:paraId="0000006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Strandgårdskolen</w:t>
      </w:r>
    </w:p>
    <w:p w:rsidR="00000000" w:rsidDel="00000000" w:rsidP="00000000" w:rsidRDefault="00000000" w:rsidRPr="00000000" w14:paraId="00000068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Ishøj Søvej 200</w:t>
      </w:r>
    </w:p>
    <w:p w:rsidR="00000000" w:rsidDel="00000000" w:rsidP="00000000" w:rsidRDefault="00000000" w:rsidRPr="00000000" w14:paraId="00000069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2635 Ishøj</w:t>
      </w:r>
    </w:p>
    <w:p w:rsidR="00000000" w:rsidDel="00000000" w:rsidP="00000000" w:rsidRDefault="00000000" w:rsidRPr="00000000" w14:paraId="0000006A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TLF: 43 73 58 61</w:t>
      </w:r>
    </w:p>
    <w:p w:rsidR="00000000" w:rsidDel="00000000" w:rsidP="00000000" w:rsidRDefault="00000000" w:rsidRPr="00000000" w14:paraId="0000006B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Standgaardskolen@ishoej.dk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C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Hjemmeside: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www.strandgaardskolen.aula.dk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.0000000000001" w:footer="720.0000000000001"/>
      <w:pgNumType w:start="1"/>
      <w:cols w:equalWidth="0" w:num="1">
        <w:col w:space="0" w:w="902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jc w:val="center"/>
      <w:rPr/>
    </w:pP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1876425" cy="7143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6425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Standgaardskolen@ishoej.dk" TargetMode="External"/><Relationship Id="rId8" Type="http://schemas.openxmlformats.org/officeDocument/2006/relationships/hyperlink" Target="http://www.strandgaardskolen.aula.dk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